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5E5412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5D6C61">
        <w:rPr>
          <w:rFonts w:cs="Arial"/>
          <w:color w:val="000000"/>
          <w:sz w:val="20"/>
          <w:szCs w:val="20"/>
        </w:rPr>
        <w:t>2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5D6C61">
        <w:rPr>
          <w:rFonts w:cs="Arial"/>
          <w:color w:val="000000"/>
          <w:sz w:val="20"/>
          <w:szCs w:val="20"/>
        </w:rPr>
        <w:t>8-03-30</w:t>
      </w:r>
    </w:p>
    <w:p w:rsidR="003468B8" w:rsidRPr="005D6C61" w:rsidRDefault="00E50D8D" w:rsidP="00E40FFD">
      <w:pPr>
        <w:autoSpaceDE w:val="0"/>
        <w:autoSpaceDN w:val="0"/>
        <w:adjustRightInd w:val="0"/>
        <w:spacing w:line="240" w:lineRule="auto"/>
        <w:ind w:right="-567"/>
        <w:rPr>
          <w:rFonts w:ascii="Calibri" w:hAnsi="Calibri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>: postępowania o udzie</w:t>
      </w:r>
      <w:r w:rsidR="005D6C61">
        <w:rPr>
          <w:rFonts w:cs="Arial"/>
          <w:sz w:val="20"/>
          <w:szCs w:val="20"/>
        </w:rPr>
        <w:t xml:space="preserve">lenie zamówienia publicznego, 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w kategorii </w:t>
      </w:r>
      <w:r w:rsidR="005D6C61">
        <w:rPr>
          <w:rFonts w:cs="Arial"/>
          <w:color w:val="000000" w:themeColor="text1"/>
          <w:sz w:val="20"/>
          <w:szCs w:val="20"/>
        </w:rPr>
        <w:t>usług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 polegających na </w:t>
      </w:r>
      <w:r w:rsidR="005D6C61">
        <w:rPr>
          <w:rFonts w:cs="Arial"/>
          <w:color w:val="000000" w:themeColor="text1"/>
          <w:sz w:val="20"/>
          <w:szCs w:val="20"/>
        </w:rPr>
        <w:t xml:space="preserve">wykonaniu zamówienia </w:t>
      </w:r>
      <w:r w:rsidR="005D6C61" w:rsidRPr="004F35F2">
        <w:rPr>
          <w:rFonts w:cs="Arial"/>
          <w:color w:val="000000" w:themeColor="text1"/>
          <w:sz w:val="20"/>
          <w:szCs w:val="20"/>
        </w:rPr>
        <w:t>pn.</w:t>
      </w:r>
      <w:r w:rsidR="00C65BB7">
        <w:rPr>
          <w:rFonts w:cs="Arial"/>
          <w:color w:val="000000" w:themeColor="text1"/>
          <w:sz w:val="20"/>
          <w:szCs w:val="20"/>
        </w:rPr>
        <w:t>;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 </w:t>
      </w:r>
      <w:r w:rsidR="005D6C61" w:rsidRPr="00666C22">
        <w:rPr>
          <w:rFonts w:cs="Arial"/>
          <w:b/>
          <w:sz w:val="20"/>
          <w:szCs w:val="20"/>
        </w:rPr>
        <w:t>Bieżąca konserwacja gruntowych dróg gminnych z terenu Gminy Lwówek polegająca na równaniu - profilowaniu mechanicznym wraz z zagęszcza</w:t>
      </w:r>
      <w:r w:rsidR="005D6C61">
        <w:rPr>
          <w:rFonts w:cs="Arial"/>
          <w:b/>
          <w:sz w:val="20"/>
          <w:szCs w:val="20"/>
        </w:rPr>
        <w:t xml:space="preserve">niem przez wałowanie walcem  </w:t>
      </w:r>
      <w:r w:rsidR="005D6C61" w:rsidRPr="00666C22">
        <w:rPr>
          <w:rFonts w:cs="Arial"/>
          <w:b/>
          <w:sz w:val="20"/>
          <w:szCs w:val="20"/>
        </w:rPr>
        <w:t>(na okres dwóch lat)</w:t>
      </w:r>
      <w:r w:rsidR="005D6C61">
        <w:rPr>
          <w:rFonts w:cs="Arial"/>
          <w:b/>
          <w:sz w:val="20"/>
          <w:szCs w:val="20"/>
        </w:rPr>
        <w:t>.</w:t>
      </w:r>
      <w:r w:rsidR="005D6C61" w:rsidRPr="00666C22">
        <w:rPr>
          <w:rFonts w:cs="Arial"/>
          <w:b/>
          <w:sz w:val="20"/>
          <w:szCs w:val="20"/>
        </w:rPr>
        <w:br/>
      </w:r>
      <w:r w:rsidR="005E5412">
        <w:rPr>
          <w:rFonts w:cs="Arial"/>
          <w:b/>
          <w:color w:val="000000"/>
          <w:sz w:val="20"/>
          <w:szCs w:val="20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C65BB7">
        <w:rPr>
          <w:sz w:val="20"/>
          <w:szCs w:val="20"/>
        </w:rPr>
        <w:t>Z</w:t>
      </w:r>
      <w:r w:rsidRPr="005E5412">
        <w:rPr>
          <w:sz w:val="20"/>
          <w:szCs w:val="20"/>
        </w:rPr>
        <w:t xml:space="preserve">amawiający – Gmina Lwówek, reprezentowana przez Burmistrza Miasta i Gminy Lwówek </w:t>
      </w:r>
      <w:r w:rsidR="00E40FFD">
        <w:rPr>
          <w:sz w:val="20"/>
          <w:szCs w:val="20"/>
        </w:rPr>
        <w:t xml:space="preserve">informuje o </w:t>
      </w:r>
      <w:r w:rsidR="006849C8"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przeznaczyć na sfinansowanie zamówienia</w:t>
      </w:r>
      <w:r w:rsidR="005D6C61">
        <w:rPr>
          <w:sz w:val="20"/>
          <w:szCs w:val="20"/>
        </w:rPr>
        <w:t xml:space="preserve">: </w:t>
      </w:r>
      <w:r w:rsidR="00C65BB7">
        <w:rPr>
          <w:sz w:val="20"/>
          <w:szCs w:val="20"/>
        </w:rPr>
        <w:br/>
      </w:r>
      <w:r w:rsidR="005D6C61">
        <w:rPr>
          <w:sz w:val="20"/>
          <w:szCs w:val="20"/>
        </w:rPr>
        <w:t xml:space="preserve">tj.; 170 000,00 złotych (słownie: sto siedemdziesiąt tysięcy złotych), </w:t>
      </w:r>
      <w:r w:rsidR="005D6C61">
        <w:rPr>
          <w:sz w:val="20"/>
          <w:szCs w:val="20"/>
        </w:rPr>
        <w:br/>
      </w:r>
      <w:r w:rsidR="00C65BB7">
        <w:rPr>
          <w:rFonts w:ascii="Calibri" w:hAnsi="Calibri"/>
          <w:sz w:val="20"/>
          <w:szCs w:val="20"/>
        </w:rPr>
        <w:t xml:space="preserve">- </w:t>
      </w:r>
      <w:r w:rsidR="005D6C61">
        <w:rPr>
          <w:rFonts w:ascii="Calibri" w:hAnsi="Calibri"/>
          <w:sz w:val="20"/>
          <w:szCs w:val="20"/>
        </w:rPr>
        <w:t xml:space="preserve">jest to kwota przeznaczona </w:t>
      </w:r>
      <w:r w:rsidR="005D6C61" w:rsidRPr="00F33AFA">
        <w:rPr>
          <w:rFonts w:ascii="Calibri" w:hAnsi="Calibri"/>
          <w:sz w:val="20"/>
          <w:szCs w:val="20"/>
        </w:rPr>
        <w:t>w okresie od dnia podpisania umowy do końca roku budżetowego 201</w:t>
      </w:r>
      <w:r w:rsidR="005D6C61">
        <w:rPr>
          <w:rFonts w:ascii="Calibri" w:hAnsi="Calibri"/>
          <w:sz w:val="20"/>
          <w:szCs w:val="20"/>
        </w:rPr>
        <w:t xml:space="preserve">8, </w:t>
      </w:r>
      <w:r w:rsidR="005D6C61" w:rsidRPr="00F33AFA">
        <w:rPr>
          <w:rFonts w:ascii="Calibri" w:hAnsi="Calibri"/>
          <w:sz w:val="20"/>
          <w:szCs w:val="20"/>
        </w:rPr>
        <w:t xml:space="preserve">chyba że Rada Miejska Lwówka odpowiadając na zwiększone potrzeby </w:t>
      </w:r>
      <w:r w:rsidR="005D6C61">
        <w:rPr>
          <w:rFonts w:ascii="Calibri" w:hAnsi="Calibri"/>
          <w:sz w:val="20"/>
          <w:szCs w:val="20"/>
        </w:rPr>
        <w:t>przeprowadzania bieżącej konserwacji dróg gminnych po</w:t>
      </w:r>
      <w:r w:rsidR="005D6C61" w:rsidRPr="00F33AFA">
        <w:rPr>
          <w:rFonts w:ascii="Calibri" w:hAnsi="Calibri"/>
          <w:sz w:val="20"/>
          <w:szCs w:val="20"/>
        </w:rPr>
        <w:t>większy ilość środków przeznaczonych na finansowanie przedmiotowego zamówienia (ana</w:t>
      </w:r>
      <w:r w:rsidR="005D6C61">
        <w:rPr>
          <w:rFonts w:ascii="Calibri" w:hAnsi="Calibri"/>
          <w:sz w:val="20"/>
          <w:szCs w:val="20"/>
        </w:rPr>
        <w:t>logicznie w roku budżetowym 2019</w:t>
      </w:r>
      <w:r w:rsidR="005D6C61" w:rsidRPr="00F33AFA">
        <w:rPr>
          <w:rFonts w:ascii="Calibri" w:hAnsi="Calibri"/>
          <w:sz w:val="20"/>
          <w:szCs w:val="20"/>
        </w:rPr>
        <w:t>).</w:t>
      </w:r>
      <w:r w:rsidR="005D6C61">
        <w:rPr>
          <w:sz w:val="20"/>
          <w:szCs w:val="20"/>
        </w:rPr>
        <w:br/>
      </w:r>
      <w:r w:rsidR="00E40FFD" w:rsidRPr="00E40FFD">
        <w:rPr>
          <w:rFonts w:cs="Arial"/>
          <w:color w:val="000000" w:themeColor="text1"/>
          <w:sz w:val="20"/>
          <w:szCs w:val="20"/>
        </w:rPr>
        <w:tab/>
      </w:r>
      <w:r w:rsidRPr="005E5412">
        <w:rPr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Pr="005E5412">
        <w:rPr>
          <w:sz w:val="20"/>
          <w:szCs w:val="20"/>
        </w:rPr>
        <w:t>-0</w:t>
      </w:r>
      <w:r w:rsidR="005D6C61">
        <w:rPr>
          <w:sz w:val="20"/>
          <w:szCs w:val="20"/>
        </w:rPr>
        <w:t>3</w:t>
      </w:r>
      <w:r w:rsidRPr="005E5412">
        <w:rPr>
          <w:sz w:val="20"/>
          <w:szCs w:val="20"/>
        </w:rPr>
        <w:t>-</w:t>
      </w:r>
      <w:r w:rsidR="005D6C61">
        <w:rPr>
          <w:sz w:val="20"/>
          <w:szCs w:val="20"/>
        </w:rPr>
        <w:t>30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>złożono następujące oferty: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762"/>
        <w:gridCol w:w="3111"/>
        <w:gridCol w:w="2409"/>
      </w:tblGrid>
      <w:tr w:rsidR="003468B8" w:rsidRPr="00DB53EA" w:rsidTr="00C65BB7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F024B1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a</w:t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dres Wykonawcy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składającego ofertę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C65BB7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Kryteria wyboru ofert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C65BB7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C65BB7" w:rsidRPr="00C65BB7">
              <w:rPr>
                <w:rFonts w:ascii="Calibri" w:hAnsi="Calibri" w:cs="Arial"/>
                <w:sz w:val="16"/>
                <w:szCs w:val="16"/>
              </w:rPr>
              <w:t xml:space="preserve">- cena w </w:t>
            </w:r>
            <w:r w:rsidR="00DC5A70" w:rsidRPr="00C65BB7">
              <w:rPr>
                <w:rFonts w:ascii="Calibri" w:hAnsi="Calibri" w:cs="Arial"/>
                <w:sz w:val="16"/>
                <w:szCs w:val="16"/>
              </w:rPr>
              <w:t>PLN</w:t>
            </w:r>
            <w:r w:rsidRPr="00C65BB7">
              <w:rPr>
                <w:rFonts w:ascii="Calibri" w:hAnsi="Calibri" w:cs="Arial"/>
                <w:sz w:val="16"/>
                <w:szCs w:val="16"/>
              </w:rPr>
              <w:t>:</w:t>
            </w:r>
            <w:r w:rsidR="003468B8" w:rsidRPr="00C65BB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65BB7" w:rsidRPr="00C65BB7">
              <w:rPr>
                <w:rFonts w:ascii="Calibri" w:hAnsi="Calibri" w:cs="Arial"/>
                <w:sz w:val="16"/>
                <w:szCs w:val="16"/>
              </w:rPr>
              <w:br/>
              <w:t xml:space="preserve">   ………………………..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F024B1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F024B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najkrótszy czas reakcji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wyrażony w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  godzinach</w:t>
            </w:r>
            <w:r w:rsidR="00F4431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zadeklarowany przez </w:t>
            </w:r>
            <w:r w:rsidR="00F4431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  Wykonawcę w ofercie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 ………………………….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tj.: </w:t>
            </w:r>
            <w:r w:rsidRPr="00F024B1">
              <w:rPr>
                <w:rFonts w:cs="Arial"/>
                <w:sz w:val="16"/>
                <w:szCs w:val="16"/>
              </w:rPr>
              <w:t>czas w jakim Wykonawca przystąpi do wykonywania usługi liczony od momentu zgłoszenia Zamawiającego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C65BB7">
            <w:pPr>
              <w:spacing w:line="240" w:lineRule="auto"/>
              <w:ind w:right="-13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cs="Arial"/>
                <w:color w:val="0D0D0D"/>
                <w:sz w:val="16"/>
                <w:szCs w:val="16"/>
              </w:rPr>
              <w:t xml:space="preserve">- </w:t>
            </w:r>
            <w:r w:rsidRPr="005D6C61">
              <w:rPr>
                <w:rFonts w:cs="Arial"/>
                <w:color w:val="0D0D0D"/>
                <w:sz w:val="16"/>
                <w:szCs w:val="16"/>
              </w:rPr>
              <w:t>cena ryczałtowa brutto za wykonanie 1m</w:t>
            </w:r>
            <w:r w:rsidRPr="005D6C61">
              <w:rPr>
                <w:rFonts w:cs="Arial"/>
                <w:color w:val="0D0D0D"/>
                <w:sz w:val="16"/>
                <w:szCs w:val="16"/>
                <w:vertAlign w:val="superscript"/>
              </w:rPr>
              <w:t>2</w:t>
            </w:r>
            <w:r w:rsidRPr="005D6C61">
              <w:rPr>
                <w:rFonts w:cs="Arial"/>
                <w:color w:val="0D0D0D"/>
                <w:sz w:val="16"/>
                <w:szCs w:val="16"/>
              </w:rPr>
              <w:t xml:space="preserve"> równania - profilowania drogi</w:t>
            </w:r>
            <w:r>
              <w:rPr>
                <w:rFonts w:cs="Arial"/>
                <w:color w:val="0D0D0D"/>
                <w:sz w:val="16"/>
                <w:szCs w:val="16"/>
              </w:rPr>
              <w:t xml:space="preserve">  </w:t>
            </w:r>
            <w:r w:rsidRPr="005D6C61">
              <w:rPr>
                <w:rFonts w:cs="Arial"/>
                <w:color w:val="0D0D0D"/>
                <w:sz w:val="16"/>
                <w:szCs w:val="16"/>
              </w:rPr>
              <w:t xml:space="preserve">gruntowej </w:t>
            </w:r>
            <w:r w:rsidR="00C65BB7">
              <w:rPr>
                <w:rFonts w:cs="Arial"/>
                <w:color w:val="0D0D0D"/>
                <w:sz w:val="16"/>
                <w:szCs w:val="16"/>
              </w:rPr>
              <w:br/>
            </w:r>
            <w:r w:rsidRPr="005D6C61">
              <w:rPr>
                <w:rFonts w:cs="Arial"/>
                <w:color w:val="0D0D0D"/>
                <w:sz w:val="16"/>
                <w:szCs w:val="16"/>
              </w:rPr>
              <w:t>wraz z wykonaniem zagęszczenia  przez wałowanie 1m</w:t>
            </w:r>
            <w:r w:rsidRPr="005D6C61">
              <w:rPr>
                <w:rFonts w:cs="Arial"/>
                <w:color w:val="0D0D0D"/>
                <w:sz w:val="16"/>
                <w:szCs w:val="16"/>
                <w:vertAlign w:val="superscript"/>
              </w:rPr>
              <w:t>2</w:t>
            </w:r>
            <w:r w:rsidRPr="005D6C61">
              <w:rPr>
                <w:rFonts w:cs="Arial"/>
                <w:color w:val="0D0D0D"/>
                <w:sz w:val="16"/>
                <w:szCs w:val="16"/>
              </w:rPr>
              <w:t xml:space="preserve"> walcem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-  </w:t>
            </w:r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możliwy czas reakcji </w:t>
            </w:r>
            <w:r w:rsidR="00C65BB7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</w:r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przewidziany w </w:t>
            </w:r>
            <w:proofErr w:type="spellStart"/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>siwz</w:t>
            </w:r>
            <w:proofErr w:type="spellEnd"/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</w:t>
            </w:r>
            <w:r w:rsidR="00C65BB7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</w:r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>(ilość zaoferowana przez Wykonawcę w swojej ofercie</w:t>
            </w:r>
            <w:r w:rsidRPr="00F024B1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F024B1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powyżej 24 godzin, a nie przekraczająca 120 godzin)</w:t>
            </w:r>
          </w:p>
        </w:tc>
      </w:tr>
      <w:tr w:rsidR="007C407A" w:rsidRPr="005E5412" w:rsidTr="00C65BB7">
        <w:trPr>
          <w:trHeight w:val="494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7C407A" w:rsidRPr="00193FFE" w:rsidRDefault="007C407A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2762" w:type="dxa"/>
            <w:vMerge w:val="restart"/>
            <w:tcBorders>
              <w:top w:val="double" w:sz="4" w:space="0" w:color="auto"/>
            </w:tcBorders>
          </w:tcPr>
          <w:p w:rsidR="007C407A" w:rsidRPr="00193FFE" w:rsidRDefault="001538E8" w:rsidP="007C407A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ZBUD Zakład Budowy i Utrzymania Dróg Robert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Ziemecki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br/>
              <w:t>ul. Konwaliowa 15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62-004 Czerwonak</w:t>
            </w:r>
          </w:p>
        </w:tc>
        <w:tc>
          <w:tcPr>
            <w:tcW w:w="3111" w:type="dxa"/>
            <w:tcBorders>
              <w:top w:val="double" w:sz="4" w:space="0" w:color="auto"/>
            </w:tcBorders>
          </w:tcPr>
          <w:p w:rsidR="007C407A" w:rsidRPr="00F024B1" w:rsidRDefault="00F024B1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cena za 1m</w:t>
            </w:r>
            <w:r w:rsidRPr="001538E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="001538E8" w:rsidRPr="001538E8">
              <w:rPr>
                <w:rFonts w:ascii="Calibri" w:hAnsi="Calibri" w:cs="Arial"/>
                <w:sz w:val="16"/>
                <w:szCs w:val="16"/>
              </w:rPr>
              <w:t>:</w:t>
            </w:r>
            <w:r w:rsidR="001538E8">
              <w:rPr>
                <w:rFonts w:ascii="Calibri" w:hAnsi="Calibri" w:cs="Arial"/>
                <w:b/>
                <w:sz w:val="16"/>
                <w:szCs w:val="16"/>
              </w:rPr>
              <w:t xml:space="preserve"> 0,27 złotego 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7C407A" w:rsidRPr="00F44315" w:rsidRDefault="007C407A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407A" w:rsidRPr="005E5412" w:rsidTr="00C65BB7">
        <w:trPr>
          <w:trHeight w:val="453"/>
          <w:jc w:val="center"/>
        </w:trPr>
        <w:tc>
          <w:tcPr>
            <w:tcW w:w="622" w:type="dxa"/>
            <w:vMerge/>
          </w:tcPr>
          <w:p w:rsidR="007C407A" w:rsidRPr="00193FFE" w:rsidRDefault="007C407A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62" w:type="dxa"/>
            <w:vMerge/>
          </w:tcPr>
          <w:p w:rsidR="007C407A" w:rsidRPr="00193FFE" w:rsidRDefault="007C407A" w:rsidP="007C407A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C407A" w:rsidRPr="00E70981" w:rsidRDefault="001538E8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czas reakcji: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12 godzin </w:t>
            </w:r>
          </w:p>
        </w:tc>
        <w:tc>
          <w:tcPr>
            <w:tcW w:w="2409" w:type="dxa"/>
            <w:vMerge/>
          </w:tcPr>
          <w:p w:rsidR="007C407A" w:rsidRPr="003F2C84" w:rsidRDefault="007C407A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C407A" w:rsidRPr="005E5412" w:rsidTr="00C65BB7">
        <w:trPr>
          <w:trHeight w:val="516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7C407A" w:rsidRPr="00193FFE" w:rsidRDefault="001538E8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 </w:t>
            </w:r>
            <w:r w:rsidR="007C407A" w:rsidRPr="00193FFE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2762" w:type="dxa"/>
            <w:vMerge w:val="restart"/>
            <w:tcBorders>
              <w:top w:val="double" w:sz="4" w:space="0" w:color="auto"/>
            </w:tcBorders>
          </w:tcPr>
          <w:p w:rsidR="007C407A" w:rsidRPr="00193FFE" w:rsidRDefault="001538E8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P.P.U.H. KRZYCH-POL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Glinno 17A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64-300 Nowy Tomyśl </w:t>
            </w:r>
          </w:p>
        </w:tc>
        <w:tc>
          <w:tcPr>
            <w:tcW w:w="3111" w:type="dxa"/>
            <w:tcBorders>
              <w:top w:val="double" w:sz="4" w:space="0" w:color="auto"/>
            </w:tcBorders>
          </w:tcPr>
          <w:p w:rsidR="007C407A" w:rsidRPr="00E70981" w:rsidRDefault="00F024B1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cena za 1m</w:t>
            </w:r>
            <w:r w:rsidRPr="001538E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1538E8">
              <w:rPr>
                <w:rFonts w:ascii="Calibri" w:hAnsi="Calibri" w:cs="Arial"/>
                <w:b/>
                <w:sz w:val="16"/>
                <w:szCs w:val="16"/>
              </w:rPr>
              <w:t>0,16 złotego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7C407A" w:rsidRPr="003F2C84" w:rsidRDefault="007C407A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C407A" w:rsidRPr="005E5412" w:rsidTr="00C65BB7">
        <w:trPr>
          <w:trHeight w:val="431"/>
          <w:jc w:val="center"/>
        </w:trPr>
        <w:tc>
          <w:tcPr>
            <w:tcW w:w="622" w:type="dxa"/>
            <w:vMerge/>
          </w:tcPr>
          <w:p w:rsidR="007C407A" w:rsidRPr="00193FFE" w:rsidRDefault="007C407A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62" w:type="dxa"/>
            <w:vMerge/>
          </w:tcPr>
          <w:p w:rsidR="007C407A" w:rsidRPr="00193FFE" w:rsidRDefault="007C407A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C407A" w:rsidRPr="00E70981" w:rsidRDefault="001538E8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czas reakcji: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24 godziny</w:t>
            </w:r>
          </w:p>
        </w:tc>
        <w:tc>
          <w:tcPr>
            <w:tcW w:w="2409" w:type="dxa"/>
            <w:vMerge/>
          </w:tcPr>
          <w:p w:rsidR="007C407A" w:rsidRPr="003F2C84" w:rsidRDefault="007C407A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C407A" w:rsidRPr="005E5412" w:rsidTr="00C65BB7">
        <w:trPr>
          <w:trHeight w:val="505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7C407A" w:rsidRPr="00193FFE" w:rsidRDefault="001538E8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7C407A" w:rsidRPr="00193FFE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2762" w:type="dxa"/>
            <w:vMerge w:val="restart"/>
            <w:tcBorders>
              <w:top w:val="double" w:sz="4" w:space="0" w:color="auto"/>
            </w:tcBorders>
          </w:tcPr>
          <w:p w:rsidR="007C407A" w:rsidRPr="00193FFE" w:rsidRDefault="001538E8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4ROAD Szymon Białkowski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ul. Turowska 31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62-045 Pniewy </w:t>
            </w:r>
          </w:p>
        </w:tc>
        <w:tc>
          <w:tcPr>
            <w:tcW w:w="3111" w:type="dxa"/>
            <w:tcBorders>
              <w:top w:val="double" w:sz="4" w:space="0" w:color="auto"/>
              <w:bottom w:val="single" w:sz="4" w:space="0" w:color="auto"/>
            </w:tcBorders>
          </w:tcPr>
          <w:p w:rsidR="007C407A" w:rsidRPr="00E70981" w:rsidRDefault="00F024B1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cena za 1m</w:t>
            </w:r>
            <w:r w:rsidRPr="001538E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="001538E8" w:rsidRPr="001538E8">
              <w:rPr>
                <w:rFonts w:ascii="Calibri" w:hAnsi="Calibri" w:cs="Arial"/>
                <w:sz w:val="16"/>
                <w:szCs w:val="16"/>
              </w:rPr>
              <w:t>:</w:t>
            </w:r>
            <w:r w:rsidR="001538E8">
              <w:rPr>
                <w:rFonts w:ascii="Calibri" w:hAnsi="Calibri" w:cs="Arial"/>
                <w:b/>
                <w:sz w:val="16"/>
                <w:szCs w:val="16"/>
              </w:rPr>
              <w:t xml:space="preserve"> 0,19 złotego 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7C407A" w:rsidRPr="003F2C84" w:rsidRDefault="007C407A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C407A" w:rsidRPr="005E5412" w:rsidTr="00C65BB7">
        <w:trPr>
          <w:trHeight w:val="441"/>
          <w:jc w:val="center"/>
        </w:trPr>
        <w:tc>
          <w:tcPr>
            <w:tcW w:w="622" w:type="dxa"/>
            <w:vMerge/>
            <w:tcBorders>
              <w:bottom w:val="double" w:sz="4" w:space="0" w:color="auto"/>
            </w:tcBorders>
          </w:tcPr>
          <w:p w:rsidR="007C407A" w:rsidRPr="00193FFE" w:rsidRDefault="007C407A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bottom w:val="double" w:sz="4" w:space="0" w:color="auto"/>
            </w:tcBorders>
          </w:tcPr>
          <w:p w:rsidR="007C407A" w:rsidRPr="00193FFE" w:rsidRDefault="007C407A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double" w:sz="4" w:space="0" w:color="auto"/>
            </w:tcBorders>
          </w:tcPr>
          <w:p w:rsidR="007C407A" w:rsidRPr="00E70981" w:rsidRDefault="001538E8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czas reakcji: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24 godziny</w:t>
            </w:r>
          </w:p>
        </w:tc>
        <w:tc>
          <w:tcPr>
            <w:tcW w:w="2409" w:type="dxa"/>
            <w:vMerge/>
            <w:tcBorders>
              <w:bottom w:val="double" w:sz="4" w:space="0" w:color="auto"/>
            </w:tcBorders>
          </w:tcPr>
          <w:p w:rsidR="007C407A" w:rsidRPr="003F2C84" w:rsidRDefault="007C407A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024B1" w:rsidRPr="005E5412" w:rsidTr="00C65BB7">
        <w:trPr>
          <w:trHeight w:val="441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F024B1" w:rsidRPr="00193FFE" w:rsidRDefault="001538E8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F024B1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2762" w:type="dxa"/>
            <w:vMerge w:val="restart"/>
            <w:tcBorders>
              <w:top w:val="double" w:sz="4" w:space="0" w:color="auto"/>
            </w:tcBorders>
          </w:tcPr>
          <w:p w:rsidR="00F024B1" w:rsidRPr="00193FFE" w:rsidRDefault="001538E8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Zakład Usługowo – Handlowy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Mariusz Jędrzejczak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ul. Kasztanowa 11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64-310 Lwówek </w:t>
            </w:r>
          </w:p>
        </w:tc>
        <w:tc>
          <w:tcPr>
            <w:tcW w:w="3111" w:type="dxa"/>
            <w:tcBorders>
              <w:top w:val="double" w:sz="4" w:space="0" w:color="auto"/>
              <w:bottom w:val="single" w:sz="4" w:space="0" w:color="auto"/>
            </w:tcBorders>
          </w:tcPr>
          <w:p w:rsidR="00F024B1" w:rsidRPr="00F44315" w:rsidRDefault="00F024B1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cena za 1m</w:t>
            </w:r>
            <w:r w:rsidRPr="001538E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F44315">
              <w:rPr>
                <w:rFonts w:ascii="Calibri" w:hAnsi="Calibri" w:cs="Arial"/>
                <w:b/>
                <w:sz w:val="16"/>
                <w:szCs w:val="16"/>
              </w:rPr>
              <w:t>0,18 złotego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F024B1" w:rsidRPr="003F2C84" w:rsidRDefault="00F024B1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024B1" w:rsidRPr="005E5412" w:rsidTr="00C65BB7">
        <w:trPr>
          <w:trHeight w:val="441"/>
          <w:jc w:val="center"/>
        </w:trPr>
        <w:tc>
          <w:tcPr>
            <w:tcW w:w="622" w:type="dxa"/>
            <w:vMerge/>
            <w:tcBorders>
              <w:bottom w:val="double" w:sz="4" w:space="0" w:color="auto"/>
            </w:tcBorders>
          </w:tcPr>
          <w:p w:rsidR="00F024B1" w:rsidRPr="00193FFE" w:rsidRDefault="00F024B1" w:rsidP="00F024B1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bottom w:val="double" w:sz="4" w:space="0" w:color="auto"/>
            </w:tcBorders>
          </w:tcPr>
          <w:p w:rsidR="00F024B1" w:rsidRPr="00193FFE" w:rsidRDefault="00F024B1" w:rsidP="00F024B1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double" w:sz="4" w:space="0" w:color="auto"/>
            </w:tcBorders>
          </w:tcPr>
          <w:p w:rsidR="00F024B1" w:rsidRPr="001538E8" w:rsidRDefault="001538E8" w:rsidP="001538E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538E8">
              <w:rPr>
                <w:rFonts w:ascii="Calibri" w:hAnsi="Calibri" w:cs="Arial"/>
                <w:sz w:val="16"/>
                <w:szCs w:val="16"/>
              </w:rPr>
              <w:t>czas reakcji:</w:t>
            </w:r>
            <w:r w:rsidRPr="00F4431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F44315" w:rsidRPr="00F44315">
              <w:rPr>
                <w:rFonts w:ascii="Calibri" w:hAnsi="Calibri" w:cs="Arial"/>
                <w:b/>
                <w:sz w:val="16"/>
                <w:szCs w:val="16"/>
              </w:rPr>
              <w:t>24 godziny</w:t>
            </w:r>
          </w:p>
        </w:tc>
        <w:tc>
          <w:tcPr>
            <w:tcW w:w="2409" w:type="dxa"/>
            <w:vMerge/>
            <w:tcBorders>
              <w:bottom w:val="double" w:sz="4" w:space="0" w:color="auto"/>
            </w:tcBorders>
          </w:tcPr>
          <w:p w:rsidR="00F024B1" w:rsidRPr="003F2C84" w:rsidRDefault="00F024B1" w:rsidP="00F024B1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7C407A" w:rsidRDefault="007C407A" w:rsidP="00DB53EA">
      <w:pPr>
        <w:spacing w:line="276" w:lineRule="auto"/>
        <w:rPr>
          <w:sz w:val="16"/>
          <w:szCs w:val="16"/>
        </w:rPr>
      </w:pPr>
    </w:p>
    <w:p w:rsidR="005D6C61" w:rsidRPr="00E70981" w:rsidRDefault="00476361" w:rsidP="00DB53EA">
      <w:pPr>
        <w:spacing w:line="276" w:lineRule="auto"/>
        <w:rPr>
          <w:sz w:val="16"/>
          <w:szCs w:val="16"/>
        </w:rPr>
      </w:pPr>
      <w:r w:rsidRPr="00E70981">
        <w:rPr>
          <w:sz w:val="16"/>
          <w:szCs w:val="16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>owaniu o udzielenie zamówienia.</w:t>
      </w:r>
      <w:r w:rsidR="00C65BB7">
        <w:rPr>
          <w:sz w:val="16"/>
          <w:szCs w:val="16"/>
        </w:rPr>
        <w:br/>
      </w:r>
    </w:p>
    <w:p w:rsidR="005D6C61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Burmistrz Miasta i Gminy Lwówek </w:t>
      </w:r>
    </w:p>
    <w:p w:rsidR="00232553" w:rsidRPr="005E5412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br/>
        <w:t xml:space="preserve">                /-/ Piotr Długosz</w:t>
      </w:r>
      <w:r w:rsidR="002E2DC7" w:rsidRPr="005E5412">
        <w:rPr>
          <w:b/>
          <w:sz w:val="20"/>
          <w:szCs w:val="20"/>
        </w:rPr>
        <w:br/>
      </w:r>
    </w:p>
    <w:sectPr w:rsidR="00232553" w:rsidRPr="005E5412" w:rsidSect="003F2C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538E8"/>
    <w:rsid w:val="00193FFE"/>
    <w:rsid w:val="001979B2"/>
    <w:rsid w:val="00232553"/>
    <w:rsid w:val="002850BD"/>
    <w:rsid w:val="002E2DC7"/>
    <w:rsid w:val="002F5CC8"/>
    <w:rsid w:val="003468B8"/>
    <w:rsid w:val="00373EC6"/>
    <w:rsid w:val="003C562E"/>
    <w:rsid w:val="003F2C84"/>
    <w:rsid w:val="00434E02"/>
    <w:rsid w:val="00476361"/>
    <w:rsid w:val="00481FE8"/>
    <w:rsid w:val="005147B8"/>
    <w:rsid w:val="00586F10"/>
    <w:rsid w:val="005D6C61"/>
    <w:rsid w:val="005E5412"/>
    <w:rsid w:val="005F5AAD"/>
    <w:rsid w:val="006849C8"/>
    <w:rsid w:val="007C407A"/>
    <w:rsid w:val="007C7A69"/>
    <w:rsid w:val="00982FA2"/>
    <w:rsid w:val="00A41E2B"/>
    <w:rsid w:val="00A6486E"/>
    <w:rsid w:val="00B438BD"/>
    <w:rsid w:val="00B53556"/>
    <w:rsid w:val="00C1176A"/>
    <w:rsid w:val="00C366FA"/>
    <w:rsid w:val="00C4683B"/>
    <w:rsid w:val="00C515C3"/>
    <w:rsid w:val="00C65BB7"/>
    <w:rsid w:val="00D52E23"/>
    <w:rsid w:val="00D74A67"/>
    <w:rsid w:val="00DA70BC"/>
    <w:rsid w:val="00DB53EA"/>
    <w:rsid w:val="00DC5A70"/>
    <w:rsid w:val="00E075BB"/>
    <w:rsid w:val="00E22647"/>
    <w:rsid w:val="00E40FFD"/>
    <w:rsid w:val="00E50D8D"/>
    <w:rsid w:val="00E70981"/>
    <w:rsid w:val="00ED59A3"/>
    <w:rsid w:val="00F024B1"/>
    <w:rsid w:val="00F127B9"/>
    <w:rsid w:val="00F4431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1673-3AA3-4B07-B495-87ABE5D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25</cp:revision>
  <cp:lastPrinted>2018-03-30T10:48:00Z</cp:lastPrinted>
  <dcterms:created xsi:type="dcterms:W3CDTF">2016-08-29T10:53:00Z</dcterms:created>
  <dcterms:modified xsi:type="dcterms:W3CDTF">2018-03-30T10:48:00Z</dcterms:modified>
</cp:coreProperties>
</file>